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294" w:rsidRDefault="001F6294" w:rsidP="001F6294">
      <w:pPr>
        <w:spacing w:after="0" w:line="240" w:lineRule="auto"/>
        <w:jc w:val="center"/>
      </w:pPr>
    </w:p>
    <w:p w:rsidR="001F6294" w:rsidRDefault="001F6294" w:rsidP="001F6294">
      <w:pPr>
        <w:spacing w:after="0" w:line="240" w:lineRule="auto"/>
      </w:pPr>
      <w:r w:rsidRPr="001F6294">
        <w:rPr>
          <w:i/>
        </w:rPr>
        <w:t>Strategic Healthcare Valuation Services</w:t>
      </w:r>
      <w:r>
        <w:t xml:space="preserve"> provides independent valuation guidance to healthcare organizations for the purpose of helping clients understand the </w:t>
      </w:r>
      <w:r>
        <w:rPr>
          <w:b/>
          <w:i/>
        </w:rPr>
        <w:t>market’s perception of the value</w:t>
      </w:r>
      <w:r>
        <w:t xml:space="preserve"> of their organization, </w:t>
      </w:r>
      <w:r w:rsidRPr="001F6294">
        <w:rPr>
          <w:b/>
          <w:i/>
        </w:rPr>
        <w:t>business planning</w:t>
      </w:r>
      <w:r>
        <w:t xml:space="preserve"> and </w:t>
      </w:r>
      <w:r w:rsidRPr="001F6294">
        <w:rPr>
          <w:b/>
          <w:i/>
        </w:rPr>
        <w:t>dispute resolutions</w:t>
      </w:r>
      <w:r>
        <w:t xml:space="preserve">. </w:t>
      </w:r>
    </w:p>
    <w:p w:rsidR="001F6294" w:rsidRDefault="001F6294" w:rsidP="001F6294">
      <w:pPr>
        <w:spacing w:after="0" w:line="240" w:lineRule="auto"/>
      </w:pPr>
    </w:p>
    <w:p w:rsidR="001F6294" w:rsidRDefault="001F6294" w:rsidP="001F6294">
      <w:pPr>
        <w:spacing w:after="0" w:line="240" w:lineRule="auto"/>
      </w:pPr>
      <w:r>
        <w:t>For the past 10 years, Strategic Healthcare Valuations Services provides business appraisal services to assist healthcare organizations in:</w:t>
      </w:r>
      <w:bookmarkStart w:id="0" w:name="_GoBack"/>
      <w:bookmarkEnd w:id="0"/>
    </w:p>
    <w:p w:rsidR="001F6294" w:rsidRDefault="001F6294" w:rsidP="001F6294">
      <w:pPr>
        <w:spacing w:after="0" w:line="240" w:lineRule="auto"/>
      </w:pPr>
    </w:p>
    <w:p w:rsidR="001F6294" w:rsidRDefault="001F6294" w:rsidP="001F6294">
      <w:pPr>
        <w:pStyle w:val="ListParagraph"/>
        <w:numPr>
          <w:ilvl w:val="0"/>
          <w:numId w:val="1"/>
        </w:numPr>
        <w:spacing w:after="0" w:line="240" w:lineRule="auto"/>
      </w:pPr>
      <w:r>
        <w:t>Understanding their business’s current market valuation</w:t>
      </w:r>
    </w:p>
    <w:p w:rsidR="001F6294" w:rsidRDefault="001F6294" w:rsidP="001F6294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Validating merger and acquisition rationale </w:t>
      </w:r>
    </w:p>
    <w:p w:rsidR="001F6294" w:rsidRDefault="001F6294" w:rsidP="001F6294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Prioritizing strategic alternatives and initiatives </w:t>
      </w:r>
    </w:p>
    <w:p w:rsidR="001F6294" w:rsidRDefault="001F6294" w:rsidP="001F6294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Understanding the potential future value of their healthcare business </w:t>
      </w:r>
    </w:p>
    <w:p w:rsidR="001F6294" w:rsidRDefault="001F6294" w:rsidP="001F6294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Settling partnership disputes </w:t>
      </w:r>
    </w:p>
    <w:p w:rsidR="001F6294" w:rsidRDefault="001F6294" w:rsidP="001F6294">
      <w:pPr>
        <w:pStyle w:val="ListParagraph"/>
        <w:numPr>
          <w:ilvl w:val="0"/>
          <w:numId w:val="1"/>
        </w:numPr>
        <w:spacing w:after="0" w:line="240" w:lineRule="auto"/>
      </w:pPr>
      <w:r>
        <w:t>Developing Fairness Opinions</w:t>
      </w:r>
    </w:p>
    <w:p w:rsidR="001F6294" w:rsidRDefault="001F6294" w:rsidP="001F6294">
      <w:pPr>
        <w:pStyle w:val="ListParagraph"/>
        <w:numPr>
          <w:ilvl w:val="0"/>
          <w:numId w:val="1"/>
        </w:numPr>
        <w:spacing w:after="0" w:line="240" w:lineRule="auto"/>
      </w:pPr>
      <w:r>
        <w:t>Succession planning</w:t>
      </w:r>
    </w:p>
    <w:p w:rsidR="001F6294" w:rsidRDefault="001F6294" w:rsidP="001F6294">
      <w:pPr>
        <w:pStyle w:val="ListParagraph"/>
        <w:spacing w:after="0" w:line="240" w:lineRule="auto"/>
      </w:pPr>
    </w:p>
    <w:p w:rsidR="001F6294" w:rsidRDefault="001F6294" w:rsidP="001F6294">
      <w:pPr>
        <w:spacing w:after="0" w:line="240" w:lineRule="auto"/>
        <w:rPr>
          <w:b/>
        </w:rPr>
      </w:pPr>
      <w:r>
        <w:rPr>
          <w:b/>
        </w:rPr>
        <w:t>Strategic Healthcare Valuation Services provides valuation guidance to:</w:t>
      </w:r>
    </w:p>
    <w:p w:rsidR="001F6294" w:rsidRDefault="001F6294" w:rsidP="001F6294">
      <w:pPr>
        <w:spacing w:after="0" w:line="240" w:lineRule="auto"/>
      </w:pPr>
    </w:p>
    <w:tbl>
      <w:tblPr>
        <w:tblStyle w:val="PlainTable4"/>
        <w:tblW w:w="9170" w:type="dxa"/>
        <w:tblInd w:w="0" w:type="dxa"/>
        <w:tblLook w:val="04A0" w:firstRow="1" w:lastRow="0" w:firstColumn="1" w:lastColumn="0" w:noHBand="0" w:noVBand="1"/>
      </w:tblPr>
      <w:tblGrid>
        <w:gridCol w:w="4585"/>
        <w:gridCol w:w="4585"/>
      </w:tblGrid>
      <w:tr w:rsidR="001F6294" w:rsidTr="001F6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>Ambulatory Surgery Centers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Infusion Therapy</w:t>
            </w:r>
          </w:p>
        </w:tc>
      </w:tr>
      <w:tr w:rsidR="001F6294" w:rsidTr="001F6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>Cancer Centers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Locum Tenens </w:t>
            </w:r>
          </w:p>
        </w:tc>
      </w:tr>
      <w:tr w:rsidR="001F6294" w:rsidTr="001F6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 xml:space="preserve">Care Cycle Management 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Medical House Call</w:t>
            </w:r>
          </w:p>
        </w:tc>
      </w:tr>
      <w:tr w:rsidR="001F6294" w:rsidTr="001F6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 xml:space="preserve">Case Management 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Medical Practices</w:t>
            </w:r>
          </w:p>
        </w:tc>
      </w:tr>
      <w:tr w:rsidR="001F6294" w:rsidTr="001F6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>Disease Management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Mobile Health</w:t>
            </w:r>
          </w:p>
        </w:tc>
      </w:tr>
      <w:tr w:rsidR="001F6294" w:rsidTr="001F6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>Healthcare IT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Non-profit healthcare organizations</w:t>
            </w:r>
          </w:p>
        </w:tc>
      </w:tr>
      <w:tr w:rsidR="001F6294" w:rsidTr="001F6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>Healthcare Staffing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Outpatient Rehab</w:t>
            </w:r>
          </w:p>
        </w:tc>
      </w:tr>
      <w:tr w:rsidR="001F6294" w:rsidTr="001F6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>Home Healthcare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Physician/Dental Practices</w:t>
            </w:r>
          </w:p>
        </w:tc>
      </w:tr>
      <w:tr w:rsidR="001F6294" w:rsidTr="001F6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>Hospice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Senior Living Facilities</w:t>
            </w:r>
          </w:p>
        </w:tc>
      </w:tr>
      <w:tr w:rsidR="001F6294" w:rsidTr="001F6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rPr>
                <w:b w:val="0"/>
              </w:rPr>
            </w:pPr>
            <w:r>
              <w:rPr>
                <w:b w:val="0"/>
              </w:rPr>
              <w:t>Hospitalists</w:t>
            </w:r>
          </w:p>
        </w:tc>
        <w:tc>
          <w:tcPr>
            <w:tcW w:w="4585" w:type="dxa"/>
            <w:hideMark/>
          </w:tcPr>
          <w:p w:rsidR="001F6294" w:rsidRDefault="001F6294">
            <w:pPr>
              <w:pStyle w:val="ListParagraph"/>
              <w:spacing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Specialty Pharmacy</w:t>
            </w:r>
          </w:p>
        </w:tc>
      </w:tr>
    </w:tbl>
    <w:p w:rsidR="001F6294" w:rsidRDefault="001F6294" w:rsidP="001F6294">
      <w:pPr>
        <w:spacing w:after="0" w:line="240" w:lineRule="auto"/>
        <w:rPr>
          <w:b/>
          <w:noProof/>
          <w:sz w:val="20"/>
        </w:rPr>
      </w:pPr>
    </w:p>
    <w:p w:rsidR="001F6294" w:rsidRDefault="001F6294" w:rsidP="001F6294">
      <w:pPr>
        <w:spacing w:after="0" w:line="240" w:lineRule="auto"/>
        <w:rPr>
          <w:b/>
          <w:noProof/>
        </w:rPr>
      </w:pPr>
      <w:r>
        <w:rPr>
          <w:b/>
          <w:noProof/>
        </w:rPr>
        <w:t>Who we are?</w:t>
      </w:r>
    </w:p>
    <w:p w:rsidR="001F6294" w:rsidRDefault="001F6294" w:rsidP="001F6294">
      <w:pPr>
        <w:spacing w:after="0" w:line="240" w:lineRule="auto"/>
        <w:rPr>
          <w:noProof/>
        </w:rPr>
      </w:pPr>
    </w:p>
    <w:p w:rsidR="001F6294" w:rsidRDefault="001F6294" w:rsidP="001F6294">
      <w:pPr>
        <w:spacing w:after="0" w:line="240" w:lineRule="auto"/>
        <w:rPr>
          <w:sz w:val="28"/>
        </w:rPr>
      </w:pPr>
      <w:r>
        <w:rPr>
          <w:noProof/>
        </w:rPr>
        <w:t>Chip Measells, managing partner, founding Strategic Healthcare Valuation Services 10 years ago.  He has deep relationships in across the healthcare spectrum, including home health, hospice, post-acute care, behavioral health, physician practice management and acute care hospitals.  Before starting a career as an investment banker, Chip founded a senior healthcare company, Southern Oaks Senior Care, where he acquired 11 companies and grew the company to $40 million in revenue.  The venture-backed company was eventually sold to a national healthcare company where Chip remained as a board member for several years.</w:t>
      </w:r>
    </w:p>
    <w:p w:rsidR="001F6294" w:rsidRDefault="001F6294" w:rsidP="001F6294">
      <w:pPr>
        <w:spacing w:after="0" w:line="240" w:lineRule="auto"/>
      </w:pPr>
    </w:p>
    <w:p w:rsidR="001F6294" w:rsidRDefault="001F6294" w:rsidP="001F6294">
      <w:pPr>
        <w:spacing w:after="0" w:line="240" w:lineRule="auto"/>
      </w:pPr>
      <w:r>
        <w:t>Contact Information:</w:t>
      </w:r>
    </w:p>
    <w:p w:rsidR="001F6294" w:rsidRDefault="001F6294" w:rsidP="001F6294">
      <w:pPr>
        <w:spacing w:after="0" w:line="240" w:lineRule="auto"/>
      </w:pPr>
    </w:p>
    <w:p w:rsidR="001F6294" w:rsidRDefault="001F6294" w:rsidP="001F6294">
      <w:pPr>
        <w:spacing w:after="0" w:line="240" w:lineRule="auto"/>
      </w:pPr>
      <w:r>
        <w:t>Chip Measells</w:t>
      </w:r>
    </w:p>
    <w:p w:rsidR="001F6294" w:rsidRDefault="001F6294" w:rsidP="001F6294">
      <w:pPr>
        <w:spacing w:after="0" w:line="240" w:lineRule="auto"/>
      </w:pPr>
      <w:r>
        <w:t>Partner</w:t>
      </w:r>
    </w:p>
    <w:p w:rsidR="001F6294" w:rsidRDefault="001F6294" w:rsidP="001F6294">
      <w:pPr>
        <w:spacing w:after="0" w:line="240" w:lineRule="auto"/>
      </w:pPr>
      <w:r>
        <w:t>Strategic Healthcare Valuation Services</w:t>
      </w:r>
    </w:p>
    <w:p w:rsidR="001F6294" w:rsidRDefault="001F6294" w:rsidP="001F6294">
      <w:pPr>
        <w:spacing w:after="0" w:line="240" w:lineRule="auto"/>
      </w:pPr>
      <w:r>
        <w:t>212 5</w:t>
      </w:r>
      <w:r>
        <w:rPr>
          <w:vertAlign w:val="superscript"/>
        </w:rPr>
        <w:t>th</w:t>
      </w:r>
      <w:r>
        <w:t xml:space="preserve"> Street NE</w:t>
      </w:r>
    </w:p>
    <w:p w:rsidR="001F6294" w:rsidRDefault="001F6294" w:rsidP="001F6294">
      <w:pPr>
        <w:spacing w:after="0" w:line="240" w:lineRule="auto"/>
      </w:pPr>
      <w:r>
        <w:t>Charlottesville, VA 22902</w:t>
      </w:r>
    </w:p>
    <w:p w:rsidR="001F6294" w:rsidRDefault="001F6294" w:rsidP="001F6294">
      <w:pPr>
        <w:spacing w:after="0" w:line="240" w:lineRule="auto"/>
      </w:pPr>
      <w:r>
        <w:t>Phone:  202.618.4713</w:t>
      </w:r>
    </w:p>
    <w:p w:rsidR="007273F6" w:rsidRDefault="007273F6"/>
    <w:sectPr w:rsidR="007273F6" w:rsidSect="00AF137F">
      <w:headerReference w:type="default" r:id="rId7"/>
      <w:pgSz w:w="12240" w:h="15840"/>
      <w:pgMar w:top="1440" w:right="99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080" w:rsidRDefault="00603080" w:rsidP="00AF137F">
      <w:pPr>
        <w:spacing w:after="0" w:line="240" w:lineRule="auto"/>
      </w:pPr>
      <w:r>
        <w:separator/>
      </w:r>
    </w:p>
  </w:endnote>
  <w:endnote w:type="continuationSeparator" w:id="0">
    <w:p w:rsidR="00603080" w:rsidRDefault="00603080" w:rsidP="00AF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080" w:rsidRDefault="00603080" w:rsidP="00AF137F">
      <w:pPr>
        <w:spacing w:after="0" w:line="240" w:lineRule="auto"/>
      </w:pPr>
      <w:r>
        <w:separator/>
      </w:r>
    </w:p>
  </w:footnote>
  <w:footnote w:type="continuationSeparator" w:id="0">
    <w:p w:rsidR="00603080" w:rsidRDefault="00603080" w:rsidP="00AF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37F" w:rsidRDefault="00AF137F" w:rsidP="00AF137F">
    <w:pPr>
      <w:pStyle w:val="Header"/>
      <w:jc w:val="right"/>
    </w:pPr>
    <w:r>
      <w:rPr>
        <w:noProof/>
      </w:rPr>
      <w:drawing>
        <wp:inline distT="0" distB="0" distL="0" distR="0">
          <wp:extent cx="2392319" cy="483465"/>
          <wp:effectExtent l="0" t="0" r="8255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lthcareValuation_logo_ou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5295" cy="49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0A2460"/>
    <w:multiLevelType w:val="hybridMultilevel"/>
    <w:tmpl w:val="73D4F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7F"/>
    <w:rsid w:val="001F6294"/>
    <w:rsid w:val="00603080"/>
    <w:rsid w:val="007273F6"/>
    <w:rsid w:val="007B7993"/>
    <w:rsid w:val="00A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408A59-955B-49AE-AACB-1DE0344C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2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1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37F"/>
  </w:style>
  <w:style w:type="paragraph" w:styleId="Footer">
    <w:name w:val="footer"/>
    <w:basedOn w:val="Normal"/>
    <w:link w:val="FooterChar"/>
    <w:uiPriority w:val="99"/>
    <w:unhideWhenUsed/>
    <w:rsid w:val="00AF1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37F"/>
  </w:style>
  <w:style w:type="paragraph" w:styleId="ListParagraph">
    <w:name w:val="List Paragraph"/>
    <w:basedOn w:val="Normal"/>
    <w:uiPriority w:val="34"/>
    <w:qFormat/>
    <w:rsid w:val="001F6294"/>
    <w:pPr>
      <w:ind w:left="720"/>
      <w:contextualSpacing/>
    </w:pPr>
  </w:style>
  <w:style w:type="table" w:styleId="PlainTable4">
    <w:name w:val="Plain Table 4"/>
    <w:basedOn w:val="TableNormal"/>
    <w:uiPriority w:val="44"/>
    <w:rsid w:val="001F6294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 Measells</dc:creator>
  <cp:keywords/>
  <dc:description/>
  <cp:lastModifiedBy>Chip Measells</cp:lastModifiedBy>
  <cp:revision>2</cp:revision>
  <dcterms:created xsi:type="dcterms:W3CDTF">2014-01-02T13:02:00Z</dcterms:created>
  <dcterms:modified xsi:type="dcterms:W3CDTF">2014-01-02T13:02:00Z</dcterms:modified>
</cp:coreProperties>
</file>